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11" w:rsidRPr="00A62451" w:rsidRDefault="002C5E11" w:rsidP="002C5E11">
      <w:pPr>
        <w:ind w:left="0"/>
        <w:jc w:val="center"/>
        <w:rPr>
          <w:szCs w:val="24"/>
        </w:rPr>
      </w:pPr>
      <w:r w:rsidRPr="00A62451">
        <w:t xml:space="preserve">Информация </w:t>
      </w:r>
      <w:r w:rsidRPr="00A62451">
        <w:rPr>
          <w:szCs w:val="24"/>
        </w:rPr>
        <w:t>о совершении инсайдером сделки (операции) с финансовыми инструментами, иностранной валютой и (или) товаром</w:t>
      </w:r>
    </w:p>
    <w:p w:rsidR="002C5E11" w:rsidRPr="00A62451" w:rsidRDefault="002C5E11" w:rsidP="002C5E11">
      <w:pPr>
        <w:ind w:left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564"/>
        <w:gridCol w:w="1979"/>
        <w:gridCol w:w="564"/>
        <w:gridCol w:w="653"/>
        <w:gridCol w:w="2229"/>
        <w:gridCol w:w="1944"/>
      </w:tblGrid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1. ФИО инсайдера – физического лица / Полное фирменное наименование инсайдера – юридического лица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3. Место регистрации инсайдера – физического лица / Место нахождения инсайдера – юридического лица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5. Дата совершения операции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6. Вид сделки (операции)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7. Сумма сделки (операции)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9. Вид, категория (тип), серия ценной бумаги (указывается для сделок с ценными бумагами)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10. 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11. 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12. Цена одной ценной бумаги (указывается для всех сделок с ценными бумагами, кроме сделок РЕПО)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13. Цена покупки и продажи одной ценной бумаги по договору РЕПО (для договоров РЕПО)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14. Количество ценных бумаг (указывается для сделок с ценными бумагами)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15. 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17. 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18. 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19. Цена исполнения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20. Вид валюты (указывается для операций с валютой)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21. Вид товара (указывается для операций с товаром)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22. Количество товара (указывается для операций с товаром)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c>
          <w:tcPr>
            <w:tcW w:w="547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23. Цена за единицу товара (указывается для операций с товаром)</w:t>
            </w:r>
          </w:p>
        </w:tc>
        <w:tc>
          <w:tcPr>
            <w:tcW w:w="4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lef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rPr>
          <w:gridAfter w:val="1"/>
          <w:wAfter w:w="1955" w:type="dxa"/>
          <w:cantSplit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C5E11" w:rsidRPr="00A62451" w:rsidTr="00E36214">
        <w:trPr>
          <w:gridAfter w:val="1"/>
          <w:wAfter w:w="1955" w:type="dxa"/>
          <w:cantSplit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11" w:rsidRPr="00A62451" w:rsidRDefault="002C5E11" w:rsidP="00E36214">
            <w:pPr>
              <w:ind w:left="57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6245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C67D5" w:rsidRDefault="008C67D5">
      <w:bookmarkStart w:id="0" w:name="_GoBack"/>
      <w:bookmarkEnd w:id="0"/>
    </w:p>
    <w:sectPr w:rsidR="008C67D5" w:rsidSect="003251B5">
      <w:pgSz w:w="11906" w:h="16838"/>
      <w:pgMar w:top="851" w:right="849" w:bottom="851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11"/>
    <w:rsid w:val="002C5E11"/>
    <w:rsid w:val="003251B5"/>
    <w:rsid w:val="005B4394"/>
    <w:rsid w:val="008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9265-7463-4CC4-A95D-1812A52D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11"/>
    <w:pPr>
      <w:spacing w:after="0" w:line="240" w:lineRule="auto"/>
      <w:ind w:left="567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Марина Анатольевна</dc:creator>
  <cp:keywords/>
  <dc:description/>
  <cp:lastModifiedBy>Кочурова Марина Анатольевна</cp:lastModifiedBy>
  <cp:revision>1</cp:revision>
  <dcterms:created xsi:type="dcterms:W3CDTF">2021-08-20T07:01:00Z</dcterms:created>
  <dcterms:modified xsi:type="dcterms:W3CDTF">2021-08-20T07:02:00Z</dcterms:modified>
</cp:coreProperties>
</file>